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center"/>
        <w:rPr>
          <w:rFonts w:ascii="Times New Roman" w:hAnsi="Times New Roman" w:cs="Times New Roman"/>
          <w:b/>
          <w:sz w:val="24"/>
          <w:szCs w:val="24"/>
        </w:rPr>
      </w:pPr>
      <w:r w:rsidRPr="00536EDD">
        <w:rPr>
          <w:rFonts w:ascii="Times New Roman" w:hAnsi="Times New Roman" w:cs="Times New Roman"/>
          <w:b/>
          <w:sz w:val="24"/>
          <w:szCs w:val="24"/>
        </w:rPr>
        <w:t>Scientific Method</w:t>
      </w:r>
      <w:r w:rsidR="00A766E7">
        <w:rPr>
          <w:rFonts w:ascii="Times New Roman" w:hAnsi="Times New Roman" w:cs="Times New Roman"/>
          <w:b/>
          <w:sz w:val="24"/>
          <w:szCs w:val="24"/>
        </w:rPr>
        <w:t>s</w:t>
      </w:r>
      <w:bookmarkStart w:id="0" w:name="_GoBack"/>
      <w:bookmarkEnd w:id="0"/>
      <w:r w:rsidRPr="00536EDD">
        <w:rPr>
          <w:rFonts w:ascii="Times New Roman" w:hAnsi="Times New Roman" w:cs="Times New Roman"/>
          <w:b/>
          <w:sz w:val="24"/>
          <w:szCs w:val="24"/>
        </w:rPr>
        <w:t xml:space="preserve"> Project</w:t>
      </w:r>
    </w:p>
    <w:p w:rsidR="00016C1B" w:rsidRPr="00536EDD" w:rsidRDefault="00016C1B" w:rsidP="00016C1B">
      <w:pPr>
        <w:spacing w:before="240"/>
        <w:rPr>
          <w:rFonts w:ascii="Times New Roman" w:hAnsi="Times New Roman" w:cs="Times New Roman"/>
          <w:sz w:val="24"/>
          <w:szCs w:val="24"/>
        </w:rPr>
      </w:pPr>
      <w:r w:rsidRPr="00536EDD">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332563306"/>
        <w:docPartObj>
          <w:docPartGallery w:val="Table of Contents"/>
          <w:docPartUnique/>
        </w:docPartObj>
      </w:sdtPr>
      <w:sdtEndPr>
        <w:rPr>
          <w:b/>
          <w:bCs/>
          <w:noProof/>
        </w:rPr>
      </w:sdtEndPr>
      <w:sdtContent>
        <w:p w:rsidR="00016C1B" w:rsidRPr="00536EDD" w:rsidRDefault="00016C1B" w:rsidP="00016C1B">
          <w:pPr>
            <w:pStyle w:val="TOCHeading"/>
            <w:spacing w:line="480" w:lineRule="auto"/>
            <w:rPr>
              <w:rFonts w:ascii="Times New Roman" w:hAnsi="Times New Roman" w:cs="Times New Roman"/>
              <w:b/>
              <w:color w:val="auto"/>
              <w:sz w:val="24"/>
              <w:szCs w:val="24"/>
            </w:rPr>
          </w:pPr>
          <w:r w:rsidRPr="00536EDD">
            <w:rPr>
              <w:rFonts w:ascii="Times New Roman" w:hAnsi="Times New Roman" w:cs="Times New Roman"/>
              <w:b/>
              <w:color w:val="auto"/>
              <w:sz w:val="24"/>
              <w:szCs w:val="24"/>
            </w:rPr>
            <w:t>Table of Contents</w:t>
          </w:r>
        </w:p>
        <w:p w:rsidR="00536EDD" w:rsidRPr="00536EDD" w:rsidRDefault="00016C1B">
          <w:pPr>
            <w:pStyle w:val="TOC1"/>
            <w:tabs>
              <w:tab w:val="right" w:leader="dot" w:pos="9350"/>
            </w:tabs>
            <w:rPr>
              <w:rFonts w:ascii="Times New Roman" w:eastAsiaTheme="minorEastAsia" w:hAnsi="Times New Roman" w:cs="Times New Roman"/>
              <w:noProof/>
              <w:sz w:val="24"/>
              <w:szCs w:val="24"/>
            </w:rPr>
          </w:pPr>
          <w:r w:rsidRPr="00536EDD">
            <w:rPr>
              <w:rFonts w:ascii="Times New Roman" w:hAnsi="Times New Roman" w:cs="Times New Roman"/>
              <w:sz w:val="24"/>
              <w:szCs w:val="24"/>
            </w:rPr>
            <w:fldChar w:fldCharType="begin"/>
          </w:r>
          <w:r w:rsidRPr="00536EDD">
            <w:rPr>
              <w:rFonts w:ascii="Times New Roman" w:hAnsi="Times New Roman" w:cs="Times New Roman"/>
              <w:sz w:val="24"/>
              <w:szCs w:val="24"/>
            </w:rPr>
            <w:instrText xml:space="preserve"> TOC \o "1-3" \h \z \u </w:instrText>
          </w:r>
          <w:r w:rsidRPr="00536EDD">
            <w:rPr>
              <w:rFonts w:ascii="Times New Roman" w:hAnsi="Times New Roman" w:cs="Times New Roman"/>
              <w:sz w:val="24"/>
              <w:szCs w:val="24"/>
            </w:rPr>
            <w:fldChar w:fldCharType="separate"/>
          </w:r>
          <w:hyperlink w:anchor="_Toc497087790" w:history="1">
            <w:r w:rsidR="00536EDD" w:rsidRPr="00536EDD">
              <w:rPr>
                <w:rStyle w:val="Hyperlink"/>
                <w:rFonts w:ascii="Times New Roman" w:hAnsi="Times New Roman" w:cs="Times New Roman"/>
                <w:b/>
                <w:noProof/>
                <w:sz w:val="24"/>
                <w:szCs w:val="24"/>
              </w:rPr>
              <w:t>Problem statement</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_Toc497087790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3</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1" w:history="1">
            <w:r w:rsidR="00536EDD" w:rsidRPr="00536EDD">
              <w:rPr>
                <w:rStyle w:val="Hyperlink"/>
                <w:rFonts w:ascii="Times New Roman" w:hAnsi="Times New Roman" w:cs="Times New Roman"/>
                <w:b/>
                <w:noProof/>
                <w:sz w:val="24"/>
                <w:szCs w:val="24"/>
              </w:rPr>
              <w:t>Research</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_Toc497087791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3</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2" w:history="1">
            <w:r w:rsidR="00536EDD" w:rsidRPr="00536EDD">
              <w:rPr>
                <w:rStyle w:val="Hyperlink"/>
                <w:rFonts w:ascii="Times New Roman" w:hAnsi="Times New Roman" w:cs="Times New Roman"/>
                <w:b/>
                <w:noProof/>
                <w:sz w:val="24"/>
                <w:szCs w:val="24"/>
              </w:rPr>
              <w:t>Hypothesis</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_Toc497087792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5</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3" w:history="1">
            <w:r w:rsidR="00536EDD" w:rsidRPr="00536EDD">
              <w:rPr>
                <w:rStyle w:val="Hyperlink"/>
                <w:rFonts w:ascii="Times New Roman" w:hAnsi="Times New Roman" w:cs="Times New Roman"/>
                <w:b/>
                <w:noProof/>
                <w:sz w:val="24"/>
                <w:szCs w:val="24"/>
              </w:rPr>
              <w:t>Experiment</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_Toc497087793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6</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4" w:history="1">
            <w:r w:rsidR="00536EDD" w:rsidRPr="00536EDD">
              <w:rPr>
                <w:rStyle w:val="Hyperlink"/>
                <w:rFonts w:ascii="Times New Roman" w:hAnsi="Times New Roman" w:cs="Times New Roman"/>
                <w:b/>
                <w:noProof/>
                <w:sz w:val="24"/>
                <w:szCs w:val="24"/>
              </w:rPr>
              <w:t>Data Collection and analysis</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_Toc497087794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6</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5" w:history="1">
            <w:r w:rsidR="00536EDD" w:rsidRPr="00536EDD">
              <w:rPr>
                <w:rStyle w:val="Hyperlink"/>
                <w:rFonts w:ascii="Times New Roman" w:hAnsi="Times New Roman" w:cs="Times New Roman"/>
                <w:b/>
                <w:noProof/>
                <w:sz w:val="24"/>
                <w:szCs w:val="24"/>
              </w:rPr>
              <w:t>Conclusion</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_Toc497087795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7</w:t>
            </w:r>
            <w:r w:rsidR="00536EDD" w:rsidRPr="00536EDD">
              <w:rPr>
                <w:rFonts w:ascii="Times New Roman" w:hAnsi="Times New Roman" w:cs="Times New Roman"/>
                <w:noProof/>
                <w:webHidden/>
                <w:sz w:val="24"/>
                <w:szCs w:val="24"/>
              </w:rPr>
              <w:fldChar w:fldCharType="end"/>
            </w:r>
          </w:hyperlink>
        </w:p>
        <w:p w:rsidR="00536EDD" w:rsidRPr="00536EDD" w:rsidRDefault="00AF5AE6">
          <w:pPr>
            <w:pStyle w:val="TOC1"/>
            <w:tabs>
              <w:tab w:val="right" w:leader="dot" w:pos="9350"/>
            </w:tabs>
            <w:rPr>
              <w:rFonts w:ascii="Times New Roman" w:eastAsiaTheme="minorEastAsia" w:hAnsi="Times New Roman" w:cs="Times New Roman"/>
              <w:noProof/>
              <w:sz w:val="24"/>
              <w:szCs w:val="24"/>
            </w:rPr>
          </w:pPr>
          <w:hyperlink w:anchor="_Toc497087796" w:history="1">
            <w:r w:rsidR="00536EDD" w:rsidRPr="00536EDD">
              <w:rPr>
                <w:rStyle w:val="Hyperlink"/>
                <w:rFonts w:ascii="Times New Roman" w:hAnsi="Times New Roman" w:cs="Times New Roman"/>
                <w:b/>
                <w:noProof/>
                <w:sz w:val="24"/>
                <w:szCs w:val="24"/>
              </w:rPr>
              <w:t>References</w:t>
            </w:r>
            <w:r w:rsidR="00536EDD" w:rsidRPr="00536EDD">
              <w:rPr>
                <w:rFonts w:ascii="Times New Roman" w:hAnsi="Times New Roman" w:cs="Times New Roman"/>
                <w:noProof/>
                <w:webHidden/>
                <w:sz w:val="24"/>
                <w:szCs w:val="24"/>
              </w:rPr>
              <w:tab/>
            </w:r>
            <w:r w:rsidR="00536EDD" w:rsidRPr="00536EDD">
              <w:rPr>
                <w:rFonts w:ascii="Times New Roman" w:hAnsi="Times New Roman" w:cs="Times New Roman"/>
                <w:noProof/>
                <w:webHidden/>
                <w:sz w:val="24"/>
                <w:szCs w:val="24"/>
              </w:rPr>
              <w:fldChar w:fldCharType="begin"/>
            </w:r>
            <w:r w:rsidR="00536EDD" w:rsidRPr="00536EDD">
              <w:rPr>
                <w:rFonts w:ascii="Times New Roman" w:hAnsi="Times New Roman" w:cs="Times New Roman"/>
                <w:noProof/>
                <w:webHidden/>
                <w:sz w:val="24"/>
                <w:szCs w:val="24"/>
              </w:rPr>
              <w:instrText xml:space="preserve"> PAGEREF _Toc497087796 \h </w:instrText>
            </w:r>
            <w:r w:rsidR="00536EDD" w:rsidRPr="00536EDD">
              <w:rPr>
                <w:rFonts w:ascii="Times New Roman" w:hAnsi="Times New Roman" w:cs="Times New Roman"/>
                <w:noProof/>
                <w:webHidden/>
                <w:sz w:val="24"/>
                <w:szCs w:val="24"/>
              </w:rPr>
            </w:r>
            <w:r w:rsidR="00536EDD" w:rsidRPr="00536EDD">
              <w:rPr>
                <w:rFonts w:ascii="Times New Roman" w:hAnsi="Times New Roman" w:cs="Times New Roman"/>
                <w:noProof/>
                <w:webHidden/>
                <w:sz w:val="24"/>
                <w:szCs w:val="24"/>
              </w:rPr>
              <w:fldChar w:fldCharType="separate"/>
            </w:r>
            <w:r w:rsidR="00536EDD" w:rsidRPr="00536EDD">
              <w:rPr>
                <w:rFonts w:ascii="Times New Roman" w:hAnsi="Times New Roman" w:cs="Times New Roman"/>
                <w:noProof/>
                <w:webHidden/>
                <w:sz w:val="24"/>
                <w:szCs w:val="24"/>
              </w:rPr>
              <w:t>8</w:t>
            </w:r>
            <w:r w:rsidR="00536EDD" w:rsidRPr="00536EDD">
              <w:rPr>
                <w:rFonts w:ascii="Times New Roman" w:hAnsi="Times New Roman" w:cs="Times New Roman"/>
                <w:noProof/>
                <w:webHidden/>
                <w:sz w:val="24"/>
                <w:szCs w:val="24"/>
              </w:rPr>
              <w:fldChar w:fldCharType="end"/>
            </w:r>
          </w:hyperlink>
        </w:p>
        <w:p w:rsidR="00016C1B" w:rsidRPr="00536EDD" w:rsidRDefault="00016C1B" w:rsidP="00016C1B">
          <w:pPr>
            <w:spacing w:before="240"/>
            <w:rPr>
              <w:rFonts w:ascii="Times New Roman" w:hAnsi="Times New Roman" w:cs="Times New Roman"/>
              <w:sz w:val="24"/>
              <w:szCs w:val="24"/>
            </w:rPr>
          </w:pPr>
          <w:r w:rsidRPr="00536EDD">
            <w:rPr>
              <w:rFonts w:ascii="Times New Roman" w:hAnsi="Times New Roman" w:cs="Times New Roman"/>
              <w:b/>
              <w:bCs/>
              <w:noProof/>
              <w:sz w:val="24"/>
              <w:szCs w:val="24"/>
            </w:rPr>
            <w:fldChar w:fldCharType="end"/>
          </w:r>
        </w:p>
      </w:sdtContent>
    </w:sdt>
    <w:p w:rsidR="00016C1B" w:rsidRPr="00536EDD" w:rsidRDefault="00016C1B" w:rsidP="00016C1B">
      <w:pPr>
        <w:spacing w:before="240"/>
        <w:rPr>
          <w:rFonts w:ascii="Times New Roman" w:hAnsi="Times New Roman" w:cs="Times New Roman"/>
          <w:sz w:val="24"/>
          <w:szCs w:val="24"/>
        </w:rPr>
      </w:pPr>
      <w:r w:rsidRPr="00536EDD">
        <w:rPr>
          <w:rFonts w:ascii="Times New Roman" w:hAnsi="Times New Roman" w:cs="Times New Roman"/>
          <w:sz w:val="24"/>
          <w:szCs w:val="24"/>
        </w:rPr>
        <w:br w:type="page"/>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1" w:name="_Toc497087790"/>
      <w:r w:rsidRPr="00536EDD">
        <w:rPr>
          <w:rFonts w:ascii="Times New Roman" w:hAnsi="Times New Roman" w:cs="Times New Roman"/>
          <w:b/>
          <w:color w:val="auto"/>
          <w:sz w:val="24"/>
          <w:szCs w:val="24"/>
        </w:rPr>
        <w:lastRenderedPageBreak/>
        <w:t>Problem statement</w:t>
      </w:r>
      <w:bookmarkEnd w:id="1"/>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We all want a world that is healthy and free of diseases. Smoking addiction is leading human race towards chronic diseases since centuries. This is the most common habit which people find difficult to abandon. </w:t>
      </w:r>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Green tea is thought to be one of the solutions. It can reduce the risk of lung cancer. If a person drinks one or two cups of green tea daily, he or she can increase the immunity towards lung cancer. If, the tobacco cigarette is replaced with green tea cigarette people can still enjoy the smoking experience with a green tea cigarette.  </w:t>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2" w:name="_Toc497087791"/>
      <w:r w:rsidRPr="00536EDD">
        <w:rPr>
          <w:rFonts w:ascii="Times New Roman" w:hAnsi="Times New Roman" w:cs="Times New Roman"/>
          <w:b/>
          <w:color w:val="auto"/>
          <w:sz w:val="24"/>
          <w:szCs w:val="24"/>
        </w:rPr>
        <w:t>Research</w:t>
      </w:r>
      <w:bookmarkEnd w:id="2"/>
    </w:p>
    <w:p w:rsidR="009531CF" w:rsidRPr="00536EDD" w:rsidRDefault="0024336A"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A </w:t>
      </w:r>
      <w:r w:rsidR="00712EB6" w:rsidRPr="00536EDD">
        <w:rPr>
          <w:rFonts w:ascii="Times New Roman" w:hAnsi="Times New Roman" w:cs="Times New Roman"/>
          <w:sz w:val="24"/>
          <w:szCs w:val="24"/>
        </w:rPr>
        <w:t>s</w:t>
      </w:r>
      <w:r w:rsidR="001B79C7" w:rsidRPr="00536EDD">
        <w:rPr>
          <w:rFonts w:ascii="Times New Roman" w:hAnsi="Times New Roman" w:cs="Times New Roman"/>
          <w:sz w:val="24"/>
          <w:szCs w:val="24"/>
        </w:rPr>
        <w:t xml:space="preserve">tudy published in 2000 by Kei </w:t>
      </w:r>
      <w:proofErr w:type="spellStart"/>
      <w:r w:rsidR="001B79C7" w:rsidRPr="00536EDD">
        <w:rPr>
          <w:rFonts w:ascii="Times New Roman" w:hAnsi="Times New Roman" w:cs="Times New Roman"/>
          <w:sz w:val="24"/>
          <w:szCs w:val="24"/>
        </w:rPr>
        <w:t>Nak</w:t>
      </w:r>
      <w:r w:rsidR="00416FB4" w:rsidRPr="00536EDD">
        <w:rPr>
          <w:rFonts w:ascii="Times New Roman" w:hAnsi="Times New Roman" w:cs="Times New Roman"/>
          <w:sz w:val="24"/>
          <w:szCs w:val="24"/>
        </w:rPr>
        <w:t>ashi</w:t>
      </w:r>
      <w:proofErr w:type="spellEnd"/>
      <w:r w:rsidR="00416FB4" w:rsidRPr="00536EDD">
        <w:rPr>
          <w:rFonts w:ascii="Times New Roman" w:hAnsi="Times New Roman" w:cs="Times New Roman"/>
          <w:sz w:val="24"/>
          <w:szCs w:val="24"/>
        </w:rPr>
        <w:t xml:space="preserve"> and his fellow researchers studied the effects of green tea on liver and heart diseases in Japanese population. Such that green tea helps in prevention of liver and heart diseases. Sample size consisted of 1371 men above 40 years</w:t>
      </w:r>
      <w:r w:rsidR="006F03B5" w:rsidRPr="00536EDD">
        <w:rPr>
          <w:rFonts w:ascii="Times New Roman" w:hAnsi="Times New Roman" w:cs="Times New Roman"/>
          <w:sz w:val="24"/>
          <w:szCs w:val="24"/>
        </w:rPr>
        <w:t xml:space="preserve"> because the results were not much obvious in women</w:t>
      </w:r>
      <w:r w:rsidR="00416FB4" w:rsidRPr="00536EDD">
        <w:rPr>
          <w:rFonts w:ascii="Times New Roman" w:hAnsi="Times New Roman" w:cs="Times New Roman"/>
          <w:sz w:val="24"/>
          <w:szCs w:val="24"/>
        </w:rPr>
        <w:t>. Researchers studied their daily routines</w:t>
      </w:r>
      <w:r w:rsidR="00285D53" w:rsidRPr="00536EDD">
        <w:rPr>
          <w:rFonts w:ascii="Times New Roman" w:hAnsi="Times New Roman" w:cs="Times New Roman"/>
          <w:sz w:val="24"/>
          <w:szCs w:val="24"/>
        </w:rPr>
        <w:t xml:space="preserve"> like their smoking habits, liquor consumption, their age and their body weight</w:t>
      </w:r>
      <w:r w:rsidR="00D4154F" w:rsidRPr="00536EDD">
        <w:rPr>
          <w:rFonts w:ascii="Times New Roman" w:hAnsi="Times New Roman" w:cs="Times New Roman"/>
          <w:sz w:val="24"/>
          <w:szCs w:val="24"/>
        </w:rPr>
        <w:t xml:space="preserve"> along with their blood samples.</w:t>
      </w:r>
      <w:r w:rsidR="00285D53" w:rsidRPr="00536EDD">
        <w:rPr>
          <w:rFonts w:ascii="Times New Roman" w:hAnsi="Times New Roman" w:cs="Times New Roman"/>
          <w:sz w:val="24"/>
          <w:szCs w:val="24"/>
        </w:rPr>
        <w:t xml:space="preserve"> </w:t>
      </w:r>
      <w:r w:rsidR="00C1020A" w:rsidRPr="00536EDD">
        <w:rPr>
          <w:rFonts w:ascii="Times New Roman" w:hAnsi="Times New Roman" w:cs="Times New Roman"/>
          <w:sz w:val="24"/>
          <w:szCs w:val="24"/>
        </w:rPr>
        <w:t>Results showed that daily consumption</w:t>
      </w:r>
      <w:r w:rsidR="00F06AFC" w:rsidRPr="00536EDD">
        <w:rPr>
          <w:rFonts w:ascii="Times New Roman" w:hAnsi="Times New Roman" w:cs="Times New Roman"/>
          <w:sz w:val="24"/>
          <w:szCs w:val="24"/>
        </w:rPr>
        <w:t xml:space="preserve"> of at least ten cups, lower down cholesterol and fats stored in body. </w:t>
      </w:r>
      <w:proofErr w:type="spellStart"/>
      <w:r w:rsidR="00F06AFC" w:rsidRPr="00536EDD">
        <w:rPr>
          <w:rFonts w:ascii="Times New Roman" w:hAnsi="Times New Roman" w:cs="Times New Roman"/>
          <w:sz w:val="24"/>
          <w:szCs w:val="24"/>
        </w:rPr>
        <w:t>Atherogenic</w:t>
      </w:r>
      <w:proofErr w:type="spellEnd"/>
      <w:r w:rsidR="00F06AFC" w:rsidRPr="00536EDD">
        <w:rPr>
          <w:rFonts w:ascii="Times New Roman" w:hAnsi="Times New Roman" w:cs="Times New Roman"/>
          <w:sz w:val="24"/>
          <w:szCs w:val="24"/>
        </w:rPr>
        <w:t>, which is the accumulation of fats in arteries, also decreased. Drinking green tea daily especially ten cups a day</w:t>
      </w:r>
      <w:r w:rsidR="00416FB4" w:rsidRPr="00536EDD">
        <w:rPr>
          <w:rFonts w:ascii="Times New Roman" w:hAnsi="Times New Roman" w:cs="Times New Roman"/>
          <w:sz w:val="24"/>
          <w:szCs w:val="24"/>
        </w:rPr>
        <w:t xml:space="preserve"> </w:t>
      </w:r>
      <w:r w:rsidR="00F06AFC" w:rsidRPr="00536EDD">
        <w:rPr>
          <w:rFonts w:ascii="Times New Roman" w:hAnsi="Times New Roman" w:cs="Times New Roman"/>
          <w:sz w:val="24"/>
          <w:szCs w:val="24"/>
        </w:rPr>
        <w:t>also improved the working of liver and serums which were used to check liver working produced ideal results. They concluded this study with the statement that consumption of green tea showed inverse effects on heart and liver diseases</w:t>
      </w:r>
      <w:r w:rsidR="00C80512" w:rsidRPr="00536EDD">
        <w:rPr>
          <w:rFonts w:ascii="Times New Roman" w:hAnsi="Times New Roman" w:cs="Times New Roman"/>
          <w:sz w:val="24"/>
          <w:szCs w:val="24"/>
        </w:rPr>
        <w:t>,</w:t>
      </w:r>
      <w:r w:rsidR="00F06AFC" w:rsidRPr="00536EDD">
        <w:rPr>
          <w:rFonts w:ascii="Times New Roman" w:hAnsi="Times New Roman" w:cs="Times New Roman"/>
          <w:sz w:val="24"/>
          <w:szCs w:val="24"/>
        </w:rPr>
        <w:t xml:space="preserve"> means it acts as a prevention for liver and heart diseases </w:t>
      </w:r>
      <w:sdt>
        <w:sdtPr>
          <w:rPr>
            <w:rFonts w:ascii="Times New Roman" w:hAnsi="Times New Roman" w:cs="Times New Roman"/>
            <w:sz w:val="24"/>
            <w:szCs w:val="24"/>
          </w:rPr>
          <w:id w:val="-1895500901"/>
          <w:citation/>
        </w:sdtPr>
        <w:sdtEndPr/>
        <w:sdtContent>
          <w:r w:rsidR="00F06AFC" w:rsidRPr="00536EDD">
            <w:rPr>
              <w:rFonts w:ascii="Times New Roman" w:hAnsi="Times New Roman" w:cs="Times New Roman"/>
              <w:sz w:val="24"/>
              <w:szCs w:val="24"/>
            </w:rPr>
            <w:fldChar w:fldCharType="begin"/>
          </w:r>
          <w:r w:rsidR="00F06AFC" w:rsidRPr="00536EDD">
            <w:rPr>
              <w:rFonts w:ascii="Times New Roman" w:hAnsi="Times New Roman" w:cs="Times New Roman"/>
              <w:sz w:val="24"/>
              <w:szCs w:val="24"/>
            </w:rPr>
            <w:instrText xml:space="preserve"> CITATION Kei00 \l 1033 </w:instrText>
          </w:r>
          <w:r w:rsidR="00F06AFC" w:rsidRPr="00536EDD">
            <w:rPr>
              <w:rFonts w:ascii="Times New Roman" w:hAnsi="Times New Roman" w:cs="Times New Roman"/>
              <w:sz w:val="24"/>
              <w:szCs w:val="24"/>
            </w:rPr>
            <w:fldChar w:fldCharType="separate"/>
          </w:r>
          <w:r w:rsidR="00F06AFC" w:rsidRPr="00536EDD">
            <w:rPr>
              <w:rFonts w:ascii="Times New Roman" w:hAnsi="Times New Roman" w:cs="Times New Roman"/>
              <w:noProof/>
              <w:sz w:val="24"/>
              <w:szCs w:val="24"/>
            </w:rPr>
            <w:t>(Nakachi, et al., 2000)</w:t>
          </w:r>
          <w:r w:rsidR="00F06AFC" w:rsidRPr="00536EDD">
            <w:rPr>
              <w:rFonts w:ascii="Times New Roman" w:hAnsi="Times New Roman" w:cs="Times New Roman"/>
              <w:sz w:val="24"/>
              <w:szCs w:val="24"/>
            </w:rPr>
            <w:fldChar w:fldCharType="end"/>
          </w:r>
        </w:sdtContent>
      </w:sdt>
      <w:r w:rsidR="00F06AFC" w:rsidRPr="00536EDD">
        <w:rPr>
          <w:rFonts w:ascii="Times New Roman" w:hAnsi="Times New Roman" w:cs="Times New Roman"/>
          <w:sz w:val="24"/>
          <w:szCs w:val="24"/>
        </w:rPr>
        <w:t>.</w:t>
      </w:r>
    </w:p>
    <w:p w:rsidR="003D3D26" w:rsidRPr="00536EDD" w:rsidRDefault="00154646"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lastRenderedPageBreak/>
        <w:t xml:space="preserve">Another study published in 2004 studied the effects of consumption of green tea on </w:t>
      </w:r>
      <w:r w:rsidRPr="00536EDD">
        <w:rPr>
          <w:rStyle w:val="HTMLCite"/>
          <w:rFonts w:ascii="Times New Roman" w:hAnsi="Times New Roman" w:cs="Times New Roman"/>
          <w:i w:val="0"/>
          <w:sz w:val="24"/>
          <w:szCs w:val="24"/>
        </w:rPr>
        <w:t xml:space="preserve">endothelial dysfunction, this dysfunction is related to arteries which supply blood in the human body. This dysfunction can lead to cancer </w:t>
      </w:r>
      <w:sdt>
        <w:sdtPr>
          <w:rPr>
            <w:rStyle w:val="HTMLCite"/>
            <w:rFonts w:ascii="Times New Roman" w:hAnsi="Times New Roman" w:cs="Times New Roman"/>
            <w:i w:val="0"/>
            <w:sz w:val="24"/>
            <w:szCs w:val="24"/>
          </w:rPr>
          <w:id w:val="252258686"/>
          <w:citation/>
        </w:sdtPr>
        <w:sdtEndPr>
          <w:rPr>
            <w:rStyle w:val="HTMLCite"/>
          </w:rPr>
        </w:sdtEndPr>
        <w:sdtContent>
          <w:r w:rsidRPr="00536EDD">
            <w:rPr>
              <w:rStyle w:val="HTMLCite"/>
              <w:rFonts w:ascii="Times New Roman" w:hAnsi="Times New Roman" w:cs="Times New Roman"/>
              <w:i w:val="0"/>
              <w:sz w:val="24"/>
              <w:szCs w:val="24"/>
            </w:rPr>
            <w:fldChar w:fldCharType="begin"/>
          </w:r>
          <w:r w:rsidRPr="00536EDD">
            <w:rPr>
              <w:rStyle w:val="HTMLCite"/>
              <w:rFonts w:ascii="Times New Roman" w:hAnsi="Times New Roman" w:cs="Times New Roman"/>
              <w:i w:val="0"/>
              <w:sz w:val="24"/>
              <w:szCs w:val="24"/>
            </w:rPr>
            <w:instrText xml:space="preserve"> CITATION Fra13 \l 1033 </w:instrText>
          </w:r>
          <w:r w:rsidRPr="00536EDD">
            <w:rPr>
              <w:rStyle w:val="HTMLCite"/>
              <w:rFonts w:ascii="Times New Roman" w:hAnsi="Times New Roman" w:cs="Times New Roman"/>
              <w:i w:val="0"/>
              <w:sz w:val="24"/>
              <w:szCs w:val="24"/>
            </w:rPr>
            <w:fldChar w:fldCharType="separate"/>
          </w:r>
          <w:r w:rsidRPr="00536EDD">
            <w:rPr>
              <w:rFonts w:ascii="Times New Roman" w:hAnsi="Times New Roman" w:cs="Times New Roman"/>
              <w:noProof/>
              <w:sz w:val="24"/>
              <w:szCs w:val="24"/>
            </w:rPr>
            <w:t>(Franses, et al., 2013)</w:t>
          </w:r>
          <w:r w:rsidRPr="00536EDD">
            <w:rPr>
              <w:rStyle w:val="HTMLCite"/>
              <w:rFonts w:ascii="Times New Roman" w:hAnsi="Times New Roman" w:cs="Times New Roman"/>
              <w:i w:val="0"/>
              <w:sz w:val="24"/>
              <w:szCs w:val="24"/>
            </w:rPr>
            <w:fldChar w:fldCharType="end"/>
          </w:r>
        </w:sdtContent>
      </w:sdt>
      <w:r w:rsidRPr="00536EDD">
        <w:rPr>
          <w:rStyle w:val="HTMLCite"/>
          <w:rFonts w:ascii="Times New Roman" w:hAnsi="Times New Roman" w:cs="Times New Roman"/>
          <w:i w:val="0"/>
          <w:sz w:val="24"/>
          <w:szCs w:val="24"/>
        </w:rPr>
        <w:t xml:space="preserve">. </w:t>
      </w:r>
      <w:r w:rsidR="0053170A" w:rsidRPr="00536EDD">
        <w:rPr>
          <w:rStyle w:val="HTMLCite"/>
          <w:rFonts w:ascii="Times New Roman" w:hAnsi="Times New Roman" w:cs="Times New Roman"/>
          <w:i w:val="0"/>
          <w:sz w:val="24"/>
          <w:szCs w:val="24"/>
        </w:rPr>
        <w:t xml:space="preserve">Green tea is known for its antioxidant nature and </w:t>
      </w:r>
      <w:proofErr w:type="spellStart"/>
      <w:r w:rsidR="0053170A" w:rsidRPr="00536EDD">
        <w:rPr>
          <w:rStyle w:val="HTMLCite"/>
          <w:rFonts w:ascii="Times New Roman" w:hAnsi="Times New Roman" w:cs="Times New Roman"/>
          <w:i w:val="0"/>
          <w:sz w:val="24"/>
          <w:szCs w:val="24"/>
        </w:rPr>
        <w:t>catechins</w:t>
      </w:r>
      <w:proofErr w:type="spellEnd"/>
      <w:r w:rsidR="0053170A" w:rsidRPr="00536EDD">
        <w:rPr>
          <w:rStyle w:val="HTMLCite"/>
          <w:rFonts w:ascii="Times New Roman" w:hAnsi="Times New Roman" w:cs="Times New Roman"/>
          <w:i w:val="0"/>
          <w:sz w:val="24"/>
          <w:szCs w:val="24"/>
        </w:rPr>
        <w:t xml:space="preserve"> present in it. Researches showed that black due to </w:t>
      </w:r>
      <w:proofErr w:type="spellStart"/>
      <w:r w:rsidR="0053170A" w:rsidRPr="00536EDD">
        <w:rPr>
          <w:rStyle w:val="HTMLCite"/>
          <w:rFonts w:ascii="Times New Roman" w:hAnsi="Times New Roman" w:cs="Times New Roman"/>
          <w:i w:val="0"/>
          <w:sz w:val="24"/>
          <w:szCs w:val="24"/>
        </w:rPr>
        <w:t>catechins</w:t>
      </w:r>
      <w:proofErr w:type="spellEnd"/>
      <w:r w:rsidR="0053170A" w:rsidRPr="00536EDD">
        <w:rPr>
          <w:rStyle w:val="HTMLCite"/>
          <w:rFonts w:ascii="Times New Roman" w:hAnsi="Times New Roman" w:cs="Times New Roman"/>
          <w:i w:val="0"/>
          <w:sz w:val="24"/>
          <w:szCs w:val="24"/>
        </w:rPr>
        <w:t xml:space="preserve"> have the ability to reverse endothelial dysfunction so the researchers though that green tea has more </w:t>
      </w:r>
      <w:proofErr w:type="spellStart"/>
      <w:r w:rsidR="0053170A" w:rsidRPr="00536EDD">
        <w:rPr>
          <w:rStyle w:val="HTMLCite"/>
          <w:rFonts w:ascii="Times New Roman" w:hAnsi="Times New Roman" w:cs="Times New Roman"/>
          <w:i w:val="0"/>
          <w:sz w:val="24"/>
          <w:szCs w:val="24"/>
        </w:rPr>
        <w:t>catechins</w:t>
      </w:r>
      <w:proofErr w:type="spellEnd"/>
      <w:r w:rsidR="0053170A" w:rsidRPr="00536EDD">
        <w:rPr>
          <w:rStyle w:val="HTMLCite"/>
          <w:rFonts w:ascii="Times New Roman" w:hAnsi="Times New Roman" w:cs="Times New Roman"/>
          <w:i w:val="0"/>
          <w:sz w:val="24"/>
          <w:szCs w:val="24"/>
        </w:rPr>
        <w:t xml:space="preserve"> in it than black tea so probably it has also the ability to reverse it too. Smoking is one the main reasons behind endothelial dysfunction</w:t>
      </w:r>
      <w:r w:rsidR="00A32528" w:rsidRPr="00536EDD">
        <w:rPr>
          <w:rStyle w:val="HTMLCite"/>
          <w:rFonts w:ascii="Times New Roman" w:hAnsi="Times New Roman" w:cs="Times New Roman"/>
          <w:i w:val="0"/>
          <w:sz w:val="24"/>
          <w:szCs w:val="24"/>
        </w:rPr>
        <w:t xml:space="preserve">. So they studied the association between green tea and </w:t>
      </w:r>
      <w:r w:rsidR="00A32528" w:rsidRPr="00536EDD">
        <w:rPr>
          <w:rFonts w:ascii="Times New Roman" w:hAnsi="Times New Roman" w:cs="Times New Roman"/>
          <w:sz w:val="24"/>
          <w:szCs w:val="24"/>
        </w:rPr>
        <w:t xml:space="preserve">endothelial dysfunction in smokers. Sample of size of 20 male healthy smokers was selected and a control group of 7 healthy individuals was selected. The amounts of serums responsible for endothelial dysfunction were observed. The results showed that green tea has much more amount of </w:t>
      </w:r>
      <w:proofErr w:type="spellStart"/>
      <w:r w:rsidR="00A32528" w:rsidRPr="00536EDD">
        <w:rPr>
          <w:rFonts w:ascii="Times New Roman" w:hAnsi="Times New Roman" w:cs="Times New Roman"/>
          <w:sz w:val="24"/>
          <w:szCs w:val="24"/>
        </w:rPr>
        <w:t>catechins</w:t>
      </w:r>
      <w:proofErr w:type="spellEnd"/>
      <w:r w:rsidR="00A32528" w:rsidRPr="00536EDD">
        <w:rPr>
          <w:rFonts w:ascii="Times New Roman" w:hAnsi="Times New Roman" w:cs="Times New Roman"/>
          <w:sz w:val="24"/>
          <w:szCs w:val="24"/>
        </w:rPr>
        <w:t xml:space="preserve"> than black tea. </w:t>
      </w:r>
      <w:proofErr w:type="spellStart"/>
      <w:r w:rsidR="00A32528" w:rsidRPr="00536EDD">
        <w:rPr>
          <w:rFonts w:ascii="Times New Roman" w:hAnsi="Times New Roman" w:cs="Times New Roman"/>
          <w:sz w:val="24"/>
          <w:szCs w:val="24"/>
        </w:rPr>
        <w:t>Grean</w:t>
      </w:r>
      <w:proofErr w:type="spellEnd"/>
      <w:r w:rsidR="00A32528" w:rsidRPr="00536EDD">
        <w:rPr>
          <w:rFonts w:ascii="Times New Roman" w:hAnsi="Times New Roman" w:cs="Times New Roman"/>
          <w:sz w:val="24"/>
          <w:szCs w:val="24"/>
        </w:rPr>
        <w:t xml:space="preserve"> tea also contain ascorbic acid which also serves as an antioxidant. Cigarette smoke contains harmful chemical along with nicotine which results in endothelial dysfunction and its injury</w:t>
      </w:r>
      <w:r w:rsidR="003D3D26" w:rsidRPr="00536EDD">
        <w:rPr>
          <w:rFonts w:ascii="Times New Roman" w:hAnsi="Times New Roman" w:cs="Times New Roman"/>
          <w:sz w:val="24"/>
          <w:szCs w:val="24"/>
        </w:rPr>
        <w:t xml:space="preserve">. Consumption of green tea increases the healthy chemicals in body which prevents cancer and decrease the effects of harmful chemicals present in cigarette smoke. Green tea also regulates oxidative stress in healthy smokers. It prevents smokers from cardiovascular diseases and oxidative stress </w:t>
      </w:r>
      <w:sdt>
        <w:sdtPr>
          <w:rPr>
            <w:rFonts w:ascii="Times New Roman" w:hAnsi="Times New Roman" w:cs="Times New Roman"/>
            <w:sz w:val="24"/>
            <w:szCs w:val="24"/>
          </w:rPr>
          <w:id w:val="-123775592"/>
          <w:citation/>
        </w:sdtPr>
        <w:sdtEndPr/>
        <w:sdtContent>
          <w:r w:rsidR="003D3D26" w:rsidRPr="00536EDD">
            <w:rPr>
              <w:rFonts w:ascii="Times New Roman" w:hAnsi="Times New Roman" w:cs="Times New Roman"/>
              <w:sz w:val="24"/>
              <w:szCs w:val="24"/>
            </w:rPr>
            <w:fldChar w:fldCharType="begin"/>
          </w:r>
          <w:r w:rsidR="003D3D26" w:rsidRPr="00536EDD">
            <w:rPr>
              <w:rFonts w:ascii="Times New Roman" w:hAnsi="Times New Roman" w:cs="Times New Roman"/>
              <w:sz w:val="24"/>
              <w:szCs w:val="24"/>
            </w:rPr>
            <w:instrText xml:space="preserve"> CITATION NNa04 \l 1033 </w:instrText>
          </w:r>
          <w:r w:rsidR="003D3D26" w:rsidRPr="00536EDD">
            <w:rPr>
              <w:rFonts w:ascii="Times New Roman" w:hAnsi="Times New Roman" w:cs="Times New Roman"/>
              <w:sz w:val="24"/>
              <w:szCs w:val="24"/>
            </w:rPr>
            <w:fldChar w:fldCharType="separate"/>
          </w:r>
          <w:r w:rsidR="003D3D26" w:rsidRPr="00536EDD">
            <w:rPr>
              <w:rFonts w:ascii="Times New Roman" w:hAnsi="Times New Roman" w:cs="Times New Roman"/>
              <w:noProof/>
              <w:sz w:val="24"/>
              <w:szCs w:val="24"/>
            </w:rPr>
            <w:t>(Nagaya, et al., 2004)</w:t>
          </w:r>
          <w:r w:rsidR="003D3D26" w:rsidRPr="00536EDD">
            <w:rPr>
              <w:rFonts w:ascii="Times New Roman" w:hAnsi="Times New Roman" w:cs="Times New Roman"/>
              <w:sz w:val="24"/>
              <w:szCs w:val="24"/>
            </w:rPr>
            <w:fldChar w:fldCharType="end"/>
          </w:r>
        </w:sdtContent>
      </w:sdt>
      <w:r w:rsidR="003D3D26" w:rsidRPr="00536EDD">
        <w:rPr>
          <w:rFonts w:ascii="Times New Roman" w:hAnsi="Times New Roman" w:cs="Times New Roman"/>
          <w:sz w:val="24"/>
          <w:szCs w:val="24"/>
        </w:rPr>
        <w:t>.</w:t>
      </w:r>
    </w:p>
    <w:p w:rsidR="00154646" w:rsidRPr="00536EDD" w:rsidRDefault="00B214C0"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Another study published by J.S Shim and his fellow researchers in 1995, this study was about the effects of cancer protecting agents in green tea on cigarette smokers. Cigarette smoking is the main cause behind 85–90% of lung cancer and behind 30% all other cancers. Despite of the fact cigarette smokers still smoke publically, exposing others to these harmful chemicals. Cigarette smoke contains various carcinogens. These carcinogens are known to cause tumors in tissues. Green tea is popularly known to have anti-carcinogens properties. Various experiments conducted on animals and humans showed the reduced rate of caner due to consumption of green tea. </w:t>
      </w:r>
      <w:r w:rsidR="00F14DDC" w:rsidRPr="00536EDD">
        <w:rPr>
          <w:rFonts w:ascii="Times New Roman" w:hAnsi="Times New Roman" w:cs="Times New Roman"/>
          <w:sz w:val="24"/>
          <w:szCs w:val="24"/>
        </w:rPr>
        <w:t xml:space="preserve">This study </w:t>
      </w:r>
      <w:r w:rsidR="00F14DDC" w:rsidRPr="00536EDD">
        <w:rPr>
          <w:rFonts w:ascii="Times New Roman" w:hAnsi="Times New Roman" w:cs="Times New Roman"/>
          <w:sz w:val="24"/>
          <w:szCs w:val="24"/>
        </w:rPr>
        <w:lastRenderedPageBreak/>
        <w:t>used sister-chromatid exchange in peripheral lymphocytes to study the preventive effects of green tea in smokers. 52 healthy males were selected</w:t>
      </w:r>
      <w:r w:rsidR="0071043E" w:rsidRPr="00536EDD">
        <w:rPr>
          <w:rFonts w:ascii="Times New Roman" w:hAnsi="Times New Roman" w:cs="Times New Roman"/>
          <w:sz w:val="24"/>
          <w:szCs w:val="24"/>
        </w:rPr>
        <w:t xml:space="preserve"> from 25-52 age group</w:t>
      </w:r>
      <w:r w:rsidR="00F14DDC" w:rsidRPr="00536EDD">
        <w:rPr>
          <w:rFonts w:ascii="Times New Roman" w:hAnsi="Times New Roman" w:cs="Times New Roman"/>
          <w:sz w:val="24"/>
          <w:szCs w:val="24"/>
        </w:rPr>
        <w:t xml:space="preserve"> for this study and </w:t>
      </w:r>
      <w:r w:rsidR="001B0EF7" w:rsidRPr="00536EDD">
        <w:rPr>
          <w:rFonts w:ascii="Times New Roman" w:hAnsi="Times New Roman" w:cs="Times New Roman"/>
          <w:sz w:val="24"/>
          <w:szCs w:val="24"/>
        </w:rPr>
        <w:t xml:space="preserve">they were grouped accordingly. In group I, there were nonsmokers and also non tea of coffee drinkers. Group II, consisted of smokers but non coffee or tea drinkers. Group III included smokers who drink green tea but not coffee. Group IV, consisted of smokers who drink coffee but not green tea. </w:t>
      </w:r>
      <w:r w:rsidR="0071043E" w:rsidRPr="00536EDD">
        <w:rPr>
          <w:rFonts w:ascii="Times New Roman" w:hAnsi="Times New Roman" w:cs="Times New Roman"/>
          <w:sz w:val="24"/>
          <w:szCs w:val="24"/>
        </w:rPr>
        <w:t xml:space="preserve">Bloods samples were collected, chromosome staining was done, sister-chromatid exchange scoring was checks and lastly statistical analysis were run. </w:t>
      </w:r>
      <w:r w:rsidR="001B0EF7" w:rsidRPr="00536EDD">
        <w:rPr>
          <w:rFonts w:ascii="Times New Roman" w:hAnsi="Times New Roman" w:cs="Times New Roman"/>
          <w:sz w:val="24"/>
          <w:szCs w:val="24"/>
        </w:rPr>
        <w:t xml:space="preserve"> </w:t>
      </w:r>
      <w:r w:rsidR="009227B8" w:rsidRPr="00536EDD">
        <w:rPr>
          <w:rFonts w:ascii="Times New Roman" w:hAnsi="Times New Roman" w:cs="Times New Roman"/>
          <w:sz w:val="24"/>
          <w:szCs w:val="24"/>
        </w:rPr>
        <w:t>Researchers found out that smoking increases sister-chromatid exchange, this can be due to damage done to DNA because of smoking. SCE was less in smokers who</w:t>
      </w:r>
      <w:r w:rsidR="00C80512" w:rsidRPr="00536EDD">
        <w:rPr>
          <w:rFonts w:ascii="Times New Roman" w:hAnsi="Times New Roman" w:cs="Times New Roman"/>
          <w:sz w:val="24"/>
          <w:szCs w:val="24"/>
        </w:rPr>
        <w:t>m</w:t>
      </w:r>
      <w:r w:rsidR="009227B8" w:rsidRPr="00536EDD">
        <w:rPr>
          <w:rFonts w:ascii="Times New Roman" w:hAnsi="Times New Roman" w:cs="Times New Roman"/>
          <w:sz w:val="24"/>
          <w:szCs w:val="24"/>
        </w:rPr>
        <w:t xml:space="preserve"> drink coffee as compared to who do not drink coffee because of the caffeine. Results also showed that green tea blocked the increase in Sister-chromatid exchange due </w:t>
      </w:r>
      <w:r w:rsidR="00405A3A" w:rsidRPr="00536EDD">
        <w:rPr>
          <w:rFonts w:ascii="Times New Roman" w:hAnsi="Times New Roman" w:cs="Times New Roman"/>
          <w:sz w:val="24"/>
          <w:szCs w:val="24"/>
        </w:rPr>
        <w:t>to s</w:t>
      </w:r>
      <w:r w:rsidR="00C80512" w:rsidRPr="00536EDD">
        <w:rPr>
          <w:rFonts w:ascii="Times New Roman" w:hAnsi="Times New Roman" w:cs="Times New Roman"/>
          <w:sz w:val="24"/>
          <w:szCs w:val="24"/>
        </w:rPr>
        <w:t>moking but coffee did not show</w:t>
      </w:r>
      <w:r w:rsidR="00405A3A" w:rsidRPr="00536EDD">
        <w:rPr>
          <w:rFonts w:ascii="Times New Roman" w:hAnsi="Times New Roman" w:cs="Times New Roman"/>
          <w:sz w:val="24"/>
          <w:szCs w:val="24"/>
        </w:rPr>
        <w:t xml:space="preserve"> same results as there was none to less significant change due to coffee. However green tea due to its anti-carcinogenic properties and presence of </w:t>
      </w:r>
      <w:proofErr w:type="spellStart"/>
      <w:r w:rsidR="00405A3A" w:rsidRPr="00536EDD">
        <w:rPr>
          <w:rFonts w:ascii="Times New Roman" w:hAnsi="Times New Roman" w:cs="Times New Roman"/>
          <w:sz w:val="24"/>
          <w:szCs w:val="24"/>
        </w:rPr>
        <w:t>catechins</w:t>
      </w:r>
      <w:proofErr w:type="spellEnd"/>
      <w:r w:rsidR="00405A3A" w:rsidRPr="00536EDD">
        <w:rPr>
          <w:rFonts w:ascii="Times New Roman" w:hAnsi="Times New Roman" w:cs="Times New Roman"/>
          <w:sz w:val="24"/>
          <w:szCs w:val="24"/>
        </w:rPr>
        <w:t xml:space="preserve"> helps to prevent the formation and promotion of tumors. </w:t>
      </w:r>
    </w:p>
    <w:p w:rsidR="00705E6B" w:rsidRPr="00536EDD" w:rsidRDefault="00705E6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Recently in 2015, a company named Billy55 launched cigarette with green tea with zero nicotine in it with the aim to help people stop smoking. The green tea cigarette will give same feeling of smoking but it will be healthy, people would feel less guilty and more motivated to quit their habit. The cost of one pack is $2.5 and it is a 90 day program to help stop smoking. But any specialist argue that it is not the smoke due to which people are smoking but it is the nicotine which releases dopamine. If nicotine is absent people will not get the same feeling </w:t>
      </w:r>
      <w:sdt>
        <w:sdtPr>
          <w:rPr>
            <w:rFonts w:ascii="Times New Roman" w:hAnsi="Times New Roman" w:cs="Times New Roman"/>
            <w:sz w:val="24"/>
            <w:szCs w:val="24"/>
          </w:rPr>
          <w:id w:val="479040146"/>
          <w:citation/>
        </w:sdtPr>
        <w:sdtEndPr/>
        <w:sdtContent>
          <w:r w:rsidRPr="00536EDD">
            <w:rPr>
              <w:rFonts w:ascii="Times New Roman" w:hAnsi="Times New Roman" w:cs="Times New Roman"/>
              <w:sz w:val="24"/>
              <w:szCs w:val="24"/>
            </w:rPr>
            <w:fldChar w:fldCharType="begin"/>
          </w:r>
          <w:r w:rsidRPr="00536EDD">
            <w:rPr>
              <w:rFonts w:ascii="Times New Roman" w:hAnsi="Times New Roman" w:cs="Times New Roman"/>
              <w:sz w:val="24"/>
              <w:szCs w:val="24"/>
            </w:rPr>
            <w:instrText xml:space="preserve"> CITATION Tan15 \l 1033 </w:instrText>
          </w:r>
          <w:r w:rsidRPr="00536EDD">
            <w:rPr>
              <w:rFonts w:ascii="Times New Roman" w:hAnsi="Times New Roman" w:cs="Times New Roman"/>
              <w:sz w:val="24"/>
              <w:szCs w:val="24"/>
            </w:rPr>
            <w:fldChar w:fldCharType="separate"/>
          </w:r>
          <w:r w:rsidRPr="00536EDD">
            <w:rPr>
              <w:rFonts w:ascii="Times New Roman" w:hAnsi="Times New Roman" w:cs="Times New Roman"/>
              <w:noProof/>
              <w:sz w:val="24"/>
              <w:szCs w:val="24"/>
            </w:rPr>
            <w:t>(Basu, 2015)</w:t>
          </w:r>
          <w:r w:rsidRPr="00536EDD">
            <w:rPr>
              <w:rFonts w:ascii="Times New Roman" w:hAnsi="Times New Roman" w:cs="Times New Roman"/>
              <w:sz w:val="24"/>
              <w:szCs w:val="24"/>
            </w:rPr>
            <w:fldChar w:fldCharType="end"/>
          </w:r>
        </w:sdtContent>
      </w:sdt>
      <w:r w:rsidRPr="00536EDD">
        <w:rPr>
          <w:rFonts w:ascii="Times New Roman" w:hAnsi="Times New Roman" w:cs="Times New Roman"/>
          <w:sz w:val="24"/>
          <w:szCs w:val="24"/>
        </w:rPr>
        <w:t>.</w:t>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3" w:name="_Toc497087792"/>
      <w:r w:rsidRPr="00536EDD">
        <w:rPr>
          <w:rFonts w:ascii="Times New Roman" w:hAnsi="Times New Roman" w:cs="Times New Roman"/>
          <w:b/>
          <w:color w:val="auto"/>
          <w:sz w:val="24"/>
          <w:szCs w:val="24"/>
        </w:rPr>
        <w:t>Hypothesis</w:t>
      </w:r>
      <w:bookmarkEnd w:id="3"/>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There exist a significant relationship between consumption of green tea cigarettes and increase in immunity towards cancer in human body.</w:t>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4" w:name="_Toc497087793"/>
      <w:r w:rsidRPr="00536EDD">
        <w:rPr>
          <w:rFonts w:ascii="Times New Roman" w:hAnsi="Times New Roman" w:cs="Times New Roman"/>
          <w:b/>
          <w:color w:val="auto"/>
          <w:sz w:val="24"/>
          <w:szCs w:val="24"/>
        </w:rPr>
        <w:lastRenderedPageBreak/>
        <w:t>Experiment</w:t>
      </w:r>
      <w:bookmarkEnd w:id="4"/>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A sample of 100 smokers will be examined under this experiment. In which 50 people will be in control group and they will smoke ordinary tobacco cigarette for three months and 50 people will be in experimental group and they will smoke green tea cigarette for three months. All 100 participants will be males because previous studies do not show a significant impact of green tea consumption on cancer reduction in females. All smokers will belong to 25-35 age group, as people in this group are healthy and free of other diseases. All participants must at least smoke 10 cigarettes per day. Demographics of all the participants will be the same. </w:t>
      </w:r>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Then after three months blood samples will be taken from all the participants. Tests which includes complete blood count, blood protein testing tumor marker tests, x-rays, biopsy and sputum cytology will be conducted to check if the damage done to lungs of smokers is same as the green tea smokers </w:t>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5" w:name="_Toc497087794"/>
      <w:r w:rsidRPr="00536EDD">
        <w:rPr>
          <w:rFonts w:ascii="Times New Roman" w:hAnsi="Times New Roman" w:cs="Times New Roman"/>
          <w:b/>
          <w:color w:val="auto"/>
          <w:sz w:val="24"/>
          <w:szCs w:val="24"/>
        </w:rPr>
        <w:t>Data Collection and analysis</w:t>
      </w:r>
      <w:bookmarkEnd w:id="5"/>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300 smokers were contacted for this experiment in which only 200 came for the experiment. After conducting some initial tests and examining their bodies for other diseases, only 100 were selected for this experiment. Both groups of smokers were kept under observation for three months during which they smoke at least 10 cigarettes per day whether tobacco cigarettes or green tea cigarettes. After three months all participants were examined, there blood samples were taken and all the tests were conducted. </w:t>
      </w:r>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The results showed that all the participants which were smoking tobacco cigarette showed signs of lung damage after tests. There were traces of tar and nicotine in their blood and there were </w:t>
      </w:r>
      <w:r w:rsidRPr="00536EDD">
        <w:rPr>
          <w:rFonts w:ascii="Times New Roman" w:hAnsi="Times New Roman" w:cs="Times New Roman"/>
          <w:sz w:val="24"/>
          <w:szCs w:val="24"/>
        </w:rPr>
        <w:lastRenderedPageBreak/>
        <w:t>carcinogens present in their lungs, blood or any other part of the body. Whereas the participants who smoked green tea cigarettes showed less damage to their lungs and very less amount of carcinogens in their lungs, blood or any other part of their body and their bodies were repairing quickly from the damage caused by smoking.</w:t>
      </w:r>
    </w:p>
    <w:p w:rsidR="00016C1B" w:rsidRPr="00536EDD" w:rsidRDefault="00016C1B" w:rsidP="00016C1B">
      <w:pPr>
        <w:pStyle w:val="Heading1"/>
        <w:spacing w:line="480" w:lineRule="auto"/>
        <w:rPr>
          <w:rFonts w:ascii="Times New Roman" w:hAnsi="Times New Roman" w:cs="Times New Roman"/>
          <w:b/>
          <w:color w:val="auto"/>
          <w:sz w:val="24"/>
          <w:szCs w:val="24"/>
        </w:rPr>
      </w:pPr>
      <w:bookmarkStart w:id="6" w:name="_Toc497087795"/>
      <w:r w:rsidRPr="00536EDD">
        <w:rPr>
          <w:rFonts w:ascii="Times New Roman" w:hAnsi="Times New Roman" w:cs="Times New Roman"/>
          <w:b/>
          <w:color w:val="auto"/>
          <w:sz w:val="24"/>
          <w:szCs w:val="24"/>
        </w:rPr>
        <w:t>Conclusion</w:t>
      </w:r>
      <w:bookmarkEnd w:id="6"/>
    </w:p>
    <w:p w:rsidR="00016C1B" w:rsidRPr="00536EDD" w:rsidRDefault="00016C1B" w:rsidP="00016C1B">
      <w:pPr>
        <w:spacing w:before="240"/>
        <w:jc w:val="both"/>
        <w:rPr>
          <w:rFonts w:ascii="Times New Roman" w:hAnsi="Times New Roman" w:cs="Times New Roman"/>
          <w:sz w:val="24"/>
          <w:szCs w:val="24"/>
        </w:rPr>
      </w:pPr>
      <w:r w:rsidRPr="00536EDD">
        <w:rPr>
          <w:rFonts w:ascii="Times New Roman" w:hAnsi="Times New Roman" w:cs="Times New Roman"/>
          <w:sz w:val="24"/>
          <w:szCs w:val="24"/>
        </w:rPr>
        <w:t xml:space="preserve">Green tea cigarettes can help in prevention of cancer in smokers. Because of the anti-carcinogens present in green tea, they can fight with the carcinogens which comes in human body due to smoking or other activities. Green tea helps to repair the damage already caused by cigarette smoking and it helps to prevent human body from cancer formation. So green tea cigarette when consumed also did the same action which drinking green tea does. The green tea smoke when inhaled went to lungs and started repairing the damage already done to lungs due to years of smoking. But there were two limitations to this study. First it did not measure the damage done to lungs due to smoke, because smoke also damages lungs whether it is from tobacco cigarette or green tea cigarette. Secondly it did not measure the behavioral aspect, if smokers enjoy the green tea cigarette same as they enjoy tobacco cigarette or because of the absence of nicotine, they still crave for the tobacco cigarette or not. </w:t>
      </w: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p w:rsidR="00016C1B" w:rsidRPr="00536EDD" w:rsidRDefault="00016C1B" w:rsidP="00016C1B">
      <w:pPr>
        <w:spacing w:before="240"/>
        <w:jc w:val="both"/>
        <w:rPr>
          <w:rFonts w:ascii="Times New Roman" w:hAnsi="Times New Roman" w:cs="Times New Roman"/>
          <w:sz w:val="24"/>
          <w:szCs w:val="24"/>
        </w:rPr>
      </w:pPr>
    </w:p>
    <w:bookmarkStart w:id="7" w:name="_Toc497087796" w:displacedByCustomXml="next"/>
    <w:sdt>
      <w:sdtPr>
        <w:rPr>
          <w:rFonts w:ascii="Times New Roman" w:eastAsiaTheme="minorHAnsi" w:hAnsi="Times New Roman" w:cs="Times New Roman"/>
          <w:color w:val="auto"/>
          <w:sz w:val="24"/>
          <w:szCs w:val="24"/>
        </w:rPr>
        <w:id w:val="1934239177"/>
        <w:docPartObj>
          <w:docPartGallery w:val="Bibliographies"/>
          <w:docPartUnique/>
        </w:docPartObj>
      </w:sdtPr>
      <w:sdtEndPr/>
      <w:sdtContent>
        <w:p w:rsidR="00705E6B" w:rsidRPr="00536EDD" w:rsidRDefault="00705E6B" w:rsidP="00016C1B">
          <w:pPr>
            <w:pStyle w:val="Heading1"/>
            <w:spacing w:line="480" w:lineRule="auto"/>
            <w:jc w:val="both"/>
            <w:rPr>
              <w:rFonts w:ascii="Times New Roman" w:hAnsi="Times New Roman" w:cs="Times New Roman"/>
              <w:b/>
              <w:color w:val="auto"/>
              <w:sz w:val="24"/>
              <w:szCs w:val="24"/>
            </w:rPr>
          </w:pPr>
          <w:r w:rsidRPr="00536EDD">
            <w:rPr>
              <w:rFonts w:ascii="Times New Roman" w:hAnsi="Times New Roman" w:cs="Times New Roman"/>
              <w:b/>
              <w:color w:val="auto"/>
              <w:sz w:val="24"/>
              <w:szCs w:val="24"/>
            </w:rPr>
            <w:t>References</w:t>
          </w:r>
          <w:bookmarkEnd w:id="7"/>
        </w:p>
        <w:sdt>
          <w:sdtPr>
            <w:rPr>
              <w:rFonts w:ascii="Times New Roman" w:hAnsi="Times New Roman" w:cs="Times New Roman"/>
              <w:sz w:val="24"/>
              <w:szCs w:val="24"/>
            </w:rPr>
            <w:id w:val="-573587230"/>
            <w:bibliography/>
          </w:sdtPr>
          <w:sdtEndPr/>
          <w:sdtContent>
            <w:p w:rsidR="00705E6B" w:rsidRPr="00536EDD" w:rsidRDefault="00705E6B" w:rsidP="00016C1B">
              <w:pPr>
                <w:pStyle w:val="Bibliography"/>
                <w:spacing w:before="240"/>
                <w:jc w:val="both"/>
                <w:rPr>
                  <w:rFonts w:ascii="Times New Roman" w:hAnsi="Times New Roman" w:cs="Times New Roman"/>
                  <w:noProof/>
                  <w:sz w:val="24"/>
                  <w:szCs w:val="24"/>
                </w:rPr>
              </w:pPr>
              <w:r w:rsidRPr="00536EDD">
                <w:rPr>
                  <w:rFonts w:ascii="Times New Roman" w:hAnsi="Times New Roman" w:cs="Times New Roman"/>
                  <w:sz w:val="24"/>
                  <w:szCs w:val="24"/>
                </w:rPr>
                <w:fldChar w:fldCharType="begin"/>
              </w:r>
              <w:r w:rsidRPr="00536EDD">
                <w:rPr>
                  <w:rFonts w:ascii="Times New Roman" w:hAnsi="Times New Roman" w:cs="Times New Roman"/>
                  <w:sz w:val="24"/>
                  <w:szCs w:val="24"/>
                </w:rPr>
                <w:instrText xml:space="preserve"> BIBLIOGRAPHY </w:instrText>
              </w:r>
              <w:r w:rsidRPr="00536EDD">
                <w:rPr>
                  <w:rFonts w:ascii="Times New Roman" w:hAnsi="Times New Roman" w:cs="Times New Roman"/>
                  <w:sz w:val="24"/>
                  <w:szCs w:val="24"/>
                </w:rPr>
                <w:fldChar w:fldCharType="separate"/>
              </w:r>
              <w:r w:rsidRPr="00536EDD">
                <w:rPr>
                  <w:rFonts w:ascii="Times New Roman" w:hAnsi="Times New Roman" w:cs="Times New Roman"/>
                  <w:noProof/>
                  <w:sz w:val="24"/>
                  <w:szCs w:val="24"/>
                </w:rPr>
                <w:t xml:space="preserve">Basu, T., 2015. </w:t>
              </w:r>
              <w:r w:rsidRPr="00536EDD">
                <w:rPr>
                  <w:rFonts w:ascii="Times New Roman" w:hAnsi="Times New Roman" w:cs="Times New Roman"/>
                  <w:i/>
                  <w:iCs/>
                  <w:noProof/>
                  <w:sz w:val="24"/>
                  <w:szCs w:val="24"/>
                </w:rPr>
                <w:t xml:space="preserve">Green Tea Cigarettes Are Now a Thing. </w:t>
              </w:r>
              <w:r w:rsidRPr="00536EDD">
                <w:rPr>
                  <w:rFonts w:ascii="Times New Roman" w:hAnsi="Times New Roman" w:cs="Times New Roman"/>
                  <w:noProof/>
                  <w:sz w:val="24"/>
                  <w:szCs w:val="24"/>
                </w:rPr>
                <w:t xml:space="preserve">[Online] </w:t>
              </w:r>
              <w:r w:rsidRPr="00536EDD">
                <w:rPr>
                  <w:rFonts w:ascii="Times New Roman" w:hAnsi="Times New Roman" w:cs="Times New Roman"/>
                  <w:noProof/>
                  <w:sz w:val="24"/>
                  <w:szCs w:val="24"/>
                </w:rPr>
                <w:br/>
                <w:t xml:space="preserve">Available at: </w:t>
              </w:r>
              <w:r w:rsidRPr="00536EDD">
                <w:rPr>
                  <w:rFonts w:ascii="Times New Roman" w:hAnsi="Times New Roman" w:cs="Times New Roman"/>
                  <w:noProof/>
                  <w:sz w:val="24"/>
                  <w:szCs w:val="24"/>
                  <w:u w:val="single"/>
                </w:rPr>
                <w:t>http://time.com/3991330/green-tea-cigarettes-are-now-a-thing/</w:t>
              </w:r>
              <w:r w:rsidRPr="00536EDD">
                <w:rPr>
                  <w:rFonts w:ascii="Times New Roman" w:hAnsi="Times New Roman" w:cs="Times New Roman"/>
                  <w:noProof/>
                  <w:sz w:val="24"/>
                  <w:szCs w:val="24"/>
                </w:rPr>
                <w:br/>
                <w:t>[Accessed 29 October 2017].</w:t>
              </w:r>
            </w:p>
            <w:p w:rsidR="00705E6B" w:rsidRPr="00536EDD" w:rsidRDefault="00705E6B" w:rsidP="00016C1B">
              <w:pPr>
                <w:pStyle w:val="Bibliography"/>
                <w:spacing w:before="240"/>
                <w:jc w:val="both"/>
                <w:rPr>
                  <w:rFonts w:ascii="Times New Roman" w:hAnsi="Times New Roman" w:cs="Times New Roman"/>
                  <w:noProof/>
                  <w:sz w:val="24"/>
                  <w:szCs w:val="24"/>
                </w:rPr>
              </w:pPr>
              <w:r w:rsidRPr="00536EDD">
                <w:rPr>
                  <w:rFonts w:ascii="Times New Roman" w:hAnsi="Times New Roman" w:cs="Times New Roman"/>
                  <w:noProof/>
                  <w:sz w:val="24"/>
                  <w:szCs w:val="24"/>
                </w:rPr>
                <w:t xml:space="preserve">Franses, et al., 2013. Dysfunctional endothelial cells directly stimulate cancer inflammation and metastasis. </w:t>
              </w:r>
              <w:r w:rsidRPr="00536EDD">
                <w:rPr>
                  <w:rFonts w:ascii="Times New Roman" w:hAnsi="Times New Roman" w:cs="Times New Roman"/>
                  <w:i/>
                  <w:iCs/>
                  <w:noProof/>
                  <w:sz w:val="24"/>
                  <w:szCs w:val="24"/>
                </w:rPr>
                <w:t xml:space="preserve">International journal of cancer, </w:t>
              </w:r>
              <w:r w:rsidRPr="00536EDD">
                <w:rPr>
                  <w:rFonts w:ascii="Times New Roman" w:hAnsi="Times New Roman" w:cs="Times New Roman"/>
                  <w:noProof/>
                  <w:sz w:val="24"/>
                  <w:szCs w:val="24"/>
                </w:rPr>
                <w:t>133(6), pp. 1334-1344.</w:t>
              </w:r>
            </w:p>
            <w:p w:rsidR="00705E6B" w:rsidRPr="00536EDD" w:rsidRDefault="00705E6B" w:rsidP="00016C1B">
              <w:pPr>
                <w:pStyle w:val="Bibliography"/>
                <w:spacing w:before="240"/>
                <w:jc w:val="both"/>
                <w:rPr>
                  <w:rFonts w:ascii="Times New Roman" w:hAnsi="Times New Roman" w:cs="Times New Roman"/>
                  <w:noProof/>
                  <w:sz w:val="24"/>
                  <w:szCs w:val="24"/>
                </w:rPr>
              </w:pPr>
              <w:r w:rsidRPr="00536EDD">
                <w:rPr>
                  <w:rFonts w:ascii="Times New Roman" w:hAnsi="Times New Roman" w:cs="Times New Roman"/>
                  <w:noProof/>
                  <w:sz w:val="24"/>
                  <w:szCs w:val="24"/>
                </w:rPr>
                <w:t xml:space="preserve">Nagaya, N. et al., 2004. Green tea reverses endothelial dysfunction in healthy smokers. </w:t>
              </w:r>
              <w:r w:rsidRPr="00536EDD">
                <w:rPr>
                  <w:rFonts w:ascii="Times New Roman" w:hAnsi="Times New Roman" w:cs="Times New Roman"/>
                  <w:i/>
                  <w:iCs/>
                  <w:noProof/>
                  <w:sz w:val="24"/>
                  <w:szCs w:val="24"/>
                </w:rPr>
                <w:t xml:space="preserve">Heart 90, </w:t>
              </w:r>
              <w:r w:rsidRPr="00536EDD">
                <w:rPr>
                  <w:rFonts w:ascii="Times New Roman" w:hAnsi="Times New Roman" w:cs="Times New Roman"/>
                  <w:noProof/>
                  <w:sz w:val="24"/>
                  <w:szCs w:val="24"/>
                </w:rPr>
                <w:t>Volume 12, pp. 1485-1486.</w:t>
              </w:r>
            </w:p>
            <w:p w:rsidR="00705E6B" w:rsidRPr="00536EDD" w:rsidRDefault="00705E6B" w:rsidP="00016C1B">
              <w:pPr>
                <w:pStyle w:val="Bibliography"/>
                <w:spacing w:before="240"/>
                <w:jc w:val="both"/>
                <w:rPr>
                  <w:rFonts w:ascii="Times New Roman" w:hAnsi="Times New Roman" w:cs="Times New Roman"/>
                  <w:noProof/>
                  <w:sz w:val="24"/>
                  <w:szCs w:val="24"/>
                </w:rPr>
              </w:pPr>
              <w:r w:rsidRPr="00536EDD">
                <w:rPr>
                  <w:rFonts w:ascii="Times New Roman" w:hAnsi="Times New Roman" w:cs="Times New Roman"/>
                  <w:noProof/>
                  <w:sz w:val="24"/>
                  <w:szCs w:val="24"/>
                </w:rPr>
                <w:t xml:space="preserve">Nakachi, K. et al., 2000. Preventive effects of drinking green tea on cancer and cardiovascular disease: epidemiological evidence for multiple targeting prevention. </w:t>
              </w:r>
              <w:r w:rsidRPr="00536EDD">
                <w:rPr>
                  <w:rFonts w:ascii="Times New Roman" w:hAnsi="Times New Roman" w:cs="Times New Roman"/>
                  <w:i/>
                  <w:iCs/>
                  <w:noProof/>
                  <w:sz w:val="24"/>
                  <w:szCs w:val="24"/>
                </w:rPr>
                <w:t xml:space="preserve">Biofactors, </w:t>
              </w:r>
              <w:r w:rsidRPr="00536EDD">
                <w:rPr>
                  <w:rFonts w:ascii="Times New Roman" w:hAnsi="Times New Roman" w:cs="Times New Roman"/>
                  <w:noProof/>
                  <w:sz w:val="24"/>
                  <w:szCs w:val="24"/>
                </w:rPr>
                <w:t>13(1-4), pp. 49-54.</w:t>
              </w:r>
            </w:p>
            <w:p w:rsidR="00705E6B" w:rsidRPr="00536EDD" w:rsidRDefault="00705E6B" w:rsidP="00016C1B">
              <w:pPr>
                <w:spacing w:before="240"/>
                <w:jc w:val="both"/>
                <w:rPr>
                  <w:rFonts w:ascii="Times New Roman" w:hAnsi="Times New Roman" w:cs="Times New Roman"/>
                  <w:sz w:val="24"/>
                  <w:szCs w:val="24"/>
                </w:rPr>
              </w:pPr>
              <w:r w:rsidRPr="00536EDD">
                <w:rPr>
                  <w:rFonts w:ascii="Times New Roman" w:hAnsi="Times New Roman" w:cs="Times New Roman"/>
                  <w:b/>
                  <w:bCs/>
                  <w:noProof/>
                  <w:sz w:val="24"/>
                  <w:szCs w:val="24"/>
                </w:rPr>
                <w:fldChar w:fldCharType="end"/>
              </w:r>
            </w:p>
          </w:sdtContent>
        </w:sdt>
      </w:sdtContent>
    </w:sdt>
    <w:p w:rsidR="00154646" w:rsidRPr="00536EDD" w:rsidRDefault="00154646" w:rsidP="00016C1B">
      <w:pPr>
        <w:spacing w:before="240"/>
        <w:jc w:val="both"/>
        <w:rPr>
          <w:rFonts w:ascii="Times New Roman" w:hAnsi="Times New Roman" w:cs="Times New Roman"/>
          <w:sz w:val="24"/>
          <w:szCs w:val="24"/>
        </w:rPr>
      </w:pPr>
    </w:p>
    <w:sectPr w:rsidR="00154646" w:rsidRPr="00536ED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AE6" w:rsidRDefault="00AF5AE6" w:rsidP="00016C1B">
      <w:pPr>
        <w:spacing w:after="0" w:line="240" w:lineRule="auto"/>
      </w:pPr>
      <w:r>
        <w:separator/>
      </w:r>
    </w:p>
  </w:endnote>
  <w:endnote w:type="continuationSeparator" w:id="0">
    <w:p w:rsidR="00AF5AE6" w:rsidRDefault="00AF5AE6" w:rsidP="00016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AE6" w:rsidRDefault="00AF5AE6" w:rsidP="00016C1B">
      <w:pPr>
        <w:spacing w:after="0" w:line="240" w:lineRule="auto"/>
      </w:pPr>
      <w:r>
        <w:separator/>
      </w:r>
    </w:p>
  </w:footnote>
  <w:footnote w:type="continuationSeparator" w:id="0">
    <w:p w:rsidR="00AF5AE6" w:rsidRDefault="00AF5AE6" w:rsidP="00016C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337300"/>
      <w:docPartObj>
        <w:docPartGallery w:val="Page Numbers (Top of Page)"/>
        <w:docPartUnique/>
      </w:docPartObj>
    </w:sdtPr>
    <w:sdtEndPr>
      <w:rPr>
        <w:noProof/>
      </w:rPr>
    </w:sdtEndPr>
    <w:sdtContent>
      <w:p w:rsidR="00016C1B" w:rsidRDefault="00016C1B">
        <w:pPr>
          <w:pStyle w:val="Header"/>
          <w:jc w:val="right"/>
        </w:pPr>
        <w:r>
          <w:fldChar w:fldCharType="begin"/>
        </w:r>
        <w:r>
          <w:instrText xml:space="preserve"> PAGE   \* MERGEFORMAT </w:instrText>
        </w:r>
        <w:r>
          <w:fldChar w:fldCharType="separate"/>
        </w:r>
        <w:r w:rsidR="00A766E7">
          <w:rPr>
            <w:noProof/>
          </w:rPr>
          <w:t>8</w:t>
        </w:r>
        <w:r>
          <w:rPr>
            <w:noProof/>
          </w:rPr>
          <w:fldChar w:fldCharType="end"/>
        </w:r>
      </w:p>
    </w:sdtContent>
  </w:sdt>
  <w:p w:rsidR="00016C1B" w:rsidRDefault="00016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EB6"/>
    <w:rsid w:val="00016C1B"/>
    <w:rsid w:val="00073ADD"/>
    <w:rsid w:val="000E7FC7"/>
    <w:rsid w:val="00154646"/>
    <w:rsid w:val="001B0EF7"/>
    <w:rsid w:val="001B79C7"/>
    <w:rsid w:val="0024336A"/>
    <w:rsid w:val="00285D53"/>
    <w:rsid w:val="003D3D26"/>
    <w:rsid w:val="00405A3A"/>
    <w:rsid w:val="00416FB4"/>
    <w:rsid w:val="004F1DF3"/>
    <w:rsid w:val="0053170A"/>
    <w:rsid w:val="00536EDD"/>
    <w:rsid w:val="006F03B5"/>
    <w:rsid w:val="00705E6B"/>
    <w:rsid w:val="0071043E"/>
    <w:rsid w:val="00712EB6"/>
    <w:rsid w:val="008F7868"/>
    <w:rsid w:val="009227B8"/>
    <w:rsid w:val="00A32528"/>
    <w:rsid w:val="00A56344"/>
    <w:rsid w:val="00A766E7"/>
    <w:rsid w:val="00AF5AE6"/>
    <w:rsid w:val="00B214C0"/>
    <w:rsid w:val="00C1020A"/>
    <w:rsid w:val="00C80512"/>
    <w:rsid w:val="00CA7890"/>
    <w:rsid w:val="00D4154F"/>
    <w:rsid w:val="00D4455F"/>
    <w:rsid w:val="00F06AFC"/>
    <w:rsid w:val="00F14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FCC1B8-721E-4768-8172-48B1B9C2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E6B"/>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154646"/>
    <w:rPr>
      <w:i/>
      <w:iCs/>
    </w:rPr>
  </w:style>
  <w:style w:type="character" w:customStyle="1" w:styleId="Heading1Char">
    <w:name w:val="Heading 1 Char"/>
    <w:basedOn w:val="DefaultParagraphFont"/>
    <w:link w:val="Heading1"/>
    <w:uiPriority w:val="9"/>
    <w:rsid w:val="00705E6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05E6B"/>
  </w:style>
  <w:style w:type="paragraph" w:styleId="TOCHeading">
    <w:name w:val="TOC Heading"/>
    <w:basedOn w:val="Heading1"/>
    <w:next w:val="Normal"/>
    <w:uiPriority w:val="39"/>
    <w:unhideWhenUsed/>
    <w:qFormat/>
    <w:rsid w:val="00016C1B"/>
    <w:pPr>
      <w:outlineLvl w:val="9"/>
    </w:pPr>
  </w:style>
  <w:style w:type="paragraph" w:styleId="TOC1">
    <w:name w:val="toc 1"/>
    <w:basedOn w:val="Normal"/>
    <w:next w:val="Normal"/>
    <w:autoRedefine/>
    <w:uiPriority w:val="39"/>
    <w:unhideWhenUsed/>
    <w:rsid w:val="00016C1B"/>
    <w:pPr>
      <w:spacing w:after="100"/>
    </w:pPr>
  </w:style>
  <w:style w:type="character" w:styleId="Hyperlink">
    <w:name w:val="Hyperlink"/>
    <w:basedOn w:val="DefaultParagraphFont"/>
    <w:uiPriority w:val="99"/>
    <w:unhideWhenUsed/>
    <w:rsid w:val="00016C1B"/>
    <w:rPr>
      <w:color w:val="0563C1" w:themeColor="hyperlink"/>
      <w:u w:val="single"/>
    </w:rPr>
  </w:style>
  <w:style w:type="paragraph" w:styleId="Header">
    <w:name w:val="header"/>
    <w:basedOn w:val="Normal"/>
    <w:link w:val="HeaderChar"/>
    <w:uiPriority w:val="99"/>
    <w:unhideWhenUsed/>
    <w:rsid w:val="00016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C1B"/>
  </w:style>
  <w:style w:type="paragraph" w:styleId="Footer">
    <w:name w:val="footer"/>
    <w:basedOn w:val="Normal"/>
    <w:link w:val="FooterChar"/>
    <w:uiPriority w:val="99"/>
    <w:unhideWhenUsed/>
    <w:rsid w:val="00016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170255">
      <w:bodyDiv w:val="1"/>
      <w:marLeft w:val="0"/>
      <w:marRight w:val="0"/>
      <w:marTop w:val="0"/>
      <w:marBottom w:val="0"/>
      <w:divBdr>
        <w:top w:val="none" w:sz="0" w:space="0" w:color="auto"/>
        <w:left w:val="none" w:sz="0" w:space="0" w:color="auto"/>
        <w:bottom w:val="none" w:sz="0" w:space="0" w:color="auto"/>
        <w:right w:val="none" w:sz="0" w:space="0" w:color="auto"/>
      </w:divBdr>
    </w:div>
    <w:div w:id="552624409">
      <w:bodyDiv w:val="1"/>
      <w:marLeft w:val="0"/>
      <w:marRight w:val="0"/>
      <w:marTop w:val="0"/>
      <w:marBottom w:val="0"/>
      <w:divBdr>
        <w:top w:val="none" w:sz="0" w:space="0" w:color="auto"/>
        <w:left w:val="none" w:sz="0" w:space="0" w:color="auto"/>
        <w:bottom w:val="none" w:sz="0" w:space="0" w:color="auto"/>
        <w:right w:val="none" w:sz="0" w:space="0" w:color="auto"/>
      </w:divBdr>
    </w:div>
    <w:div w:id="1931154718">
      <w:bodyDiv w:val="1"/>
      <w:marLeft w:val="0"/>
      <w:marRight w:val="0"/>
      <w:marTop w:val="0"/>
      <w:marBottom w:val="0"/>
      <w:divBdr>
        <w:top w:val="none" w:sz="0" w:space="0" w:color="auto"/>
        <w:left w:val="none" w:sz="0" w:space="0" w:color="auto"/>
        <w:bottom w:val="none" w:sz="0" w:space="0" w:color="auto"/>
        <w:right w:val="none" w:sz="0" w:space="0" w:color="auto"/>
      </w:divBdr>
    </w:div>
    <w:div w:id="2062750213">
      <w:bodyDiv w:val="1"/>
      <w:marLeft w:val="0"/>
      <w:marRight w:val="0"/>
      <w:marTop w:val="0"/>
      <w:marBottom w:val="0"/>
      <w:divBdr>
        <w:top w:val="none" w:sz="0" w:space="0" w:color="auto"/>
        <w:left w:val="none" w:sz="0" w:space="0" w:color="auto"/>
        <w:bottom w:val="none" w:sz="0" w:space="0" w:color="auto"/>
        <w:right w:val="none" w:sz="0" w:space="0" w:color="auto"/>
      </w:divBdr>
    </w:div>
    <w:div w:id="209901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Kei00</b:Tag>
    <b:SourceType>JournalArticle</b:SourceType>
    <b:Guid>{4A00BEDF-00D4-4307-ACF6-B4AC0FDC1179}</b:Guid>
    <b:Title> Preventive effects of drinking green tea on cancer and cardiovascular disease: epidemiological evidence for multiple targeting prevention</b:Title>
    <b:Year>2000</b:Year>
    <b:Author>
      <b:Author>
        <b:NameList>
          <b:Person>
            <b:Last>Nakachi</b:Last>
            <b:First>Kei</b:First>
          </b:Person>
          <b:Person>
            <b:Last>Matsuyama</b:Last>
            <b:First>Satoru</b:First>
          </b:Person>
          <b:Person>
            <b:Last>Miyake</b:Last>
            <b:First>Satoshi</b:First>
          </b:Person>
          <b:Person>
            <b:Last>Suganuma</b:Last>
            <b:First>Masami</b:First>
          </b:Person>
          <b:Person>
            <b:Last>Imai</b:Last>
            <b:First>Kazue</b:First>
          </b:Person>
        </b:NameList>
      </b:Author>
    </b:Author>
    <b:JournalName>Biofactors</b:JournalName>
    <b:Pages>49-54</b:Pages>
    <b:Volume>13</b:Volume>
    <b:Issue>1-4</b:Issue>
    <b:RefOrder>1</b:RefOrder>
  </b:Source>
  <b:Source>
    <b:Tag>Fra13</b:Tag>
    <b:SourceType>JournalArticle</b:SourceType>
    <b:Guid>{038D0DD0-DC4D-4E02-8B73-3650DF38C36D}</b:Guid>
    <b:Author>
      <b:Author>
        <b:NameList>
          <b:Person>
            <b:Last>Franses</b:Last>
          </b:Person>
          <b:Person>
            <b:Last>W.</b:Last>
            <b:First>Joseph</b:First>
          </b:Person>
          <b:Person>
            <b:Last>Drosu</b:Last>
            <b:First>Natalia</b:First>
            <b:Middle>C.</b:Middle>
          </b:Person>
          <b:Person>
            <b:Last>Gibson</b:Last>
            <b:First>William</b:First>
            <b:Middle>J.</b:Middle>
          </b:Person>
          <b:Person>
            <b:Last>Chitalia</b:Last>
            <b:First>Vipul</b:First>
            <b:Middle>C.</b:Middle>
          </b:Person>
          <b:Person>
            <b:Last>Edelman</b:Last>
            <b:First>Elazer</b:First>
            <b:Middle>R.</b:Middle>
          </b:Person>
        </b:NameList>
      </b:Author>
    </b:Author>
    <b:Title>Dysfunctional endothelial cells directly stimulate cancer inflammation and metastasis</b:Title>
    <b:JournalName>International journal of cancer</b:JournalName>
    <b:Year>2013</b:Year>
    <b:Pages>1334-1344</b:Pages>
    <b:Volume>133</b:Volume>
    <b:Issue>6</b:Issue>
    <b:RefOrder>2</b:RefOrder>
  </b:Source>
  <b:Source>
    <b:Tag>NNa04</b:Tag>
    <b:SourceType>JournalArticle</b:SourceType>
    <b:Guid>{244E52FD-0478-4D0D-860B-6E159F214A5C}</b:Guid>
    <b:Author>
      <b:Author>
        <b:NameList>
          <b:Person>
            <b:Last>Nagaya</b:Last>
            <b:First>N.</b:First>
          </b:Person>
          <b:Person>
            <b:Last>Yamamoto</b:Last>
            <b:First>H.</b:First>
          </b:Person>
          <b:Person>
            <b:Last>Uematsu</b:Last>
            <b:First>M.</b:First>
          </b:Person>
          <b:Person>
            <b:Last>Itoh</b:Last>
            <b:First>T.</b:First>
          </b:Person>
          <b:Person>
            <b:Last>Nakagawa</b:Last>
            <b:First>K.</b:First>
          </b:Person>
          <b:Person>
            <b:Last>Miyazawa</b:Last>
            <b:First>T.</b:First>
          </b:Person>
          <b:Person>
            <b:Last>Kangawa</b:Last>
            <b:First>K.</b:First>
          </b:Person>
          <b:Person>
            <b:Last>Miyatake</b:Last>
            <b:First>K.</b:First>
          </b:Person>
        </b:NameList>
      </b:Author>
    </b:Author>
    <b:Title>Green tea reverses endothelial dysfunction in healthy smokers</b:Title>
    <b:JournalName> Heart 90</b:JournalName>
    <b:Year>2004</b:Year>
    <b:Pages>1485-1486</b:Pages>
    <b:Volume>12</b:Volume>
    <b:RefOrder>3</b:RefOrder>
  </b:Source>
  <b:Source>
    <b:Tag>Tan15</b:Tag>
    <b:SourceType>DocumentFromInternetSite</b:SourceType>
    <b:Guid>{2464EB54-A4DB-4FDA-9CDA-6FEA4F76F6C4}</b:Guid>
    <b:Title>Green Tea Cigarettes Are Now a Thing</b:Title>
    <b:Year>2015</b:Year>
    <b:Author>
      <b:Author>
        <b:NameList>
          <b:Person>
            <b:Last>Basu</b:Last>
            <b:First>Tanya</b:First>
          </b:Person>
        </b:NameList>
      </b:Author>
    </b:Author>
    <b:Month>August</b:Month>
    <b:Day>12</b:Day>
    <b:YearAccessed>2017</b:YearAccessed>
    <b:MonthAccessed>October</b:MonthAccessed>
    <b:DayAccessed>29</b:DayAccessed>
    <b:URL>http://time.com/3991330/green-tea-cigarettes-are-now-a-thing/</b:URL>
    <b:RefOrder>4</b:RefOrder>
  </b:Source>
</b:Sources>
</file>

<file path=customXml/itemProps1.xml><?xml version="1.0" encoding="utf-8"?>
<ds:datastoreItem xmlns:ds="http://schemas.openxmlformats.org/officeDocument/2006/customXml" ds:itemID="{6BD80B50-41C6-4BD5-B9AA-C4449B32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dc:creator>
  <cp:keywords/>
  <dc:description/>
  <cp:lastModifiedBy>S2</cp:lastModifiedBy>
  <cp:revision>4</cp:revision>
  <dcterms:created xsi:type="dcterms:W3CDTF">2017-10-29T19:47:00Z</dcterms:created>
  <dcterms:modified xsi:type="dcterms:W3CDTF">2017-10-29T19:50:00Z</dcterms:modified>
</cp:coreProperties>
</file>